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Style w:val="4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254.82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177.9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334.83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188.37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143.6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273.16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公用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44.5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39.26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56.57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66.45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34.3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61.67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34.3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2、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专项资金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840" w:firstLineChars="400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（一个项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目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一行）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3.07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8.8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2.43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2.43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0.64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1.8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一是严格公务接待管理。公务接待实行工作餐，明确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餐人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，根据人数严格控制菜量；二是严格公务用车管理。单位公务用车由办公室统一调度，严禁公车私用；三是严格机关财务管理。购置办公用品，经办人、部门领导、单位负责人签字后，由办公室统一采购。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eastAsia="仿宋_GB2312"/>
          <w:kern w:val="0"/>
          <w:sz w:val="22"/>
          <w:szCs w:val="24"/>
          <w:lang w:eastAsia="zh-CN"/>
        </w:rPr>
      </w:pPr>
      <w:r>
        <w:rPr>
          <w:rFonts w:eastAsia="仿宋_GB2312"/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  <w:lang w:eastAsia="zh-CN"/>
        </w:rPr>
        <w:t>“运行维护经费”填报项目支出中用于人员类和公用运转类的支出。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eastAsia="仿宋_GB2312"/>
          <w:kern w:val="0"/>
          <w:sz w:val="22"/>
          <w:szCs w:val="24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4"/>
        <w:tblW w:w="99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812"/>
        <w:gridCol w:w="889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益阳市红十字会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全年执行数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177.9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334.83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334.83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177.9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470" w:firstLineChars="7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开展“红十字博爱送万家”活动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,实现发放慰问金18万元以上，救助困难群众900户以上;开展应急救护知识普及培训2.6万人次，培训红十字救护员人数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500人;志愿捐献人体器官和遗体登记人数增加10%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“红十字博爱送万家”活动，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募集款物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217.53万元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万困难群众受益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全年共培训救护员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4320名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普及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新增器官捐献志愿登记者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2182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人，完成人体器官捐献46例、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捐献大器官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133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为26名白血病患儿争取中国红十字基金会资助81万元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因病因灾致困家庭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申请省红十字人道救助金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，为60名困难学子发放助学金9万元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为器官捐献者困难家庭争取人道慰问金46万元;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完成造血干细胞捐献采样入库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417人份，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成功捐献造血干细胞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救护员培训人数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500人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4320人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救助困难群众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900户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10600户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造血干细胞入库数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300人份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417人份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救护员培训合格率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各项工作经费及时足额拨付率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人员经费支出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104万元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216.6万元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三公经费控制率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34.8%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不适用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提升和壮大师资队伍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中长期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不断培养优秀红十字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救护师资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不适用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应急救护知识普及率不断提升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不断提升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市民应急救护知识知晓率和运用能力不断提升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救助困难群众满意度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2"/>
        <w:rPr>
          <w:rFonts w:hint="eastAsia" w:ascii="仿宋_GB2312" w:hAnsi="仿宋_GB2312" w:cs="仿宋_GB231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WFmYTgwZTMxMjVhZjExYzZkYWNhYjBiNDM0NTYifQ=="/>
  </w:docVars>
  <w:rsids>
    <w:rsidRoot w:val="70EF29E5"/>
    <w:rsid w:val="70E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2023-03-23T08:34:00Z</dcterms:created>
  <dc:creator>Administrator</dc:creator>
  <cp:lastModifiedBy>Administrator</cp:lastModifiedBy>
  <dcterms:modified xsi:type="dcterms:W3CDTF">2023-03-23T08:34:36Z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44BE25F3C5CB45AD862871C0A56A7D34</vt:lpwstr>
  </property>
</Properties>
</file>